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16"/>
      </w:tblGrid>
      <w:tr w:rsidR="00FA58A3" w:rsidTr="00EC1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58A3" w:rsidRDefault="00FA58A3">
            <w:pPr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br/>
            </w:r>
            <w:r>
              <w:rPr>
                <w:b/>
                <w:bCs/>
                <w:sz w:val="21"/>
                <w:szCs w:val="21"/>
              </w:rPr>
              <w:br/>
              <w:t xml:space="preserve">GOVERNMENT </w:t>
            </w:r>
            <w:r w:rsidR="00EC1F50">
              <w:rPr>
                <w:b/>
                <w:bCs/>
                <w:sz w:val="21"/>
                <w:szCs w:val="21"/>
              </w:rPr>
              <w:t>OF</w:t>
            </w:r>
            <w:r>
              <w:rPr>
                <w:b/>
                <w:bCs/>
                <w:sz w:val="21"/>
                <w:szCs w:val="21"/>
              </w:rPr>
              <w:t xml:space="preserve"> INDIA </w:t>
            </w:r>
            <w:r>
              <w:rPr>
                <w:b/>
                <w:bCs/>
                <w:sz w:val="21"/>
                <w:szCs w:val="21"/>
              </w:rPr>
              <w:br/>
              <w:t xml:space="preserve">MINISTRY </w:t>
            </w:r>
            <w:r w:rsidR="00EC1F50">
              <w:rPr>
                <w:b/>
                <w:bCs/>
                <w:sz w:val="21"/>
                <w:szCs w:val="21"/>
              </w:rPr>
              <w:t>OF</w:t>
            </w:r>
            <w:r>
              <w:rPr>
                <w:b/>
                <w:bCs/>
                <w:sz w:val="21"/>
                <w:szCs w:val="21"/>
              </w:rPr>
              <w:t xml:space="preserve"> COMMERCE &amp; INDUSTRY </w:t>
            </w:r>
            <w:r>
              <w:rPr>
                <w:b/>
                <w:bCs/>
                <w:sz w:val="21"/>
                <w:szCs w:val="21"/>
              </w:rPr>
              <w:br/>
            </w:r>
            <w:r w:rsidR="00EC1F50">
              <w:rPr>
                <w:b/>
                <w:bCs/>
                <w:sz w:val="21"/>
                <w:szCs w:val="21"/>
              </w:rPr>
              <w:t>OF</w:t>
            </w:r>
            <w:r>
              <w:rPr>
                <w:b/>
                <w:bCs/>
                <w:sz w:val="21"/>
                <w:szCs w:val="21"/>
              </w:rPr>
              <w:t xml:space="preserve">FICE </w:t>
            </w:r>
            <w:r w:rsidR="00EC1F50">
              <w:rPr>
                <w:b/>
                <w:bCs/>
                <w:sz w:val="21"/>
                <w:szCs w:val="21"/>
              </w:rPr>
              <w:t>OF</w:t>
            </w:r>
            <w:r>
              <w:rPr>
                <w:b/>
                <w:bCs/>
                <w:sz w:val="21"/>
                <w:szCs w:val="21"/>
              </w:rPr>
              <w:t xml:space="preserve"> ECONOMICS ADVISER 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58A3" w:rsidRDefault="00FA58A3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br/>
              <w:t xml:space="preserve">Index Numbers </w:t>
            </w:r>
            <w:r w:rsidR="00EC1F50">
              <w:rPr>
                <w:b/>
                <w:bCs/>
                <w:u w:val="single"/>
              </w:rPr>
              <w:t>of</w:t>
            </w:r>
            <w:r>
              <w:rPr>
                <w:b/>
                <w:bCs/>
                <w:u w:val="single"/>
              </w:rPr>
              <w:t xml:space="preserve"> Wholesale Price in India (Base: 2011-12=100)</w:t>
            </w:r>
            <w:r>
              <w:rPr>
                <w:b/>
                <w:bCs/>
                <w:u w:val="single"/>
              </w:rPr>
              <w:br/>
              <w:t xml:space="preserve">Review for the month </w:t>
            </w:r>
            <w:r w:rsidR="00EC1F50">
              <w:rPr>
                <w:b/>
                <w:bCs/>
                <w:u w:val="single"/>
              </w:rPr>
              <w:t>of</w:t>
            </w:r>
            <w:r>
              <w:rPr>
                <w:b/>
                <w:bCs/>
                <w:u w:val="single"/>
              </w:rPr>
              <w:t xml:space="preserve"> Feb</w:t>
            </w:r>
            <w:r w:rsidR="00017A4F">
              <w:rPr>
                <w:b/>
                <w:bCs/>
                <w:u w:val="single"/>
              </w:rPr>
              <w:t>ruary</w:t>
            </w:r>
            <w:r>
              <w:rPr>
                <w:b/>
                <w:bCs/>
                <w:u w:val="single"/>
              </w:rPr>
              <w:t>,</w:t>
            </w:r>
            <w:r w:rsidR="00017A4F">
              <w:rPr>
                <w:b/>
                <w:bCs/>
                <w:u w:val="single"/>
              </w:rPr>
              <w:t xml:space="preserve"> </w:t>
            </w:r>
            <w:r>
              <w:rPr>
                <w:b/>
                <w:bCs/>
                <w:u w:val="single"/>
              </w:rPr>
              <w:t>2020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58A3" w:rsidRPr="000B2063" w:rsidRDefault="00FA58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br/>
              <w:t xml:space="preserve">The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ficial Wholesale Price Index for 'All Commodities' (</w:t>
            </w:r>
            <w:r w:rsidR="009F2C0B" w:rsidRPr="000B2063">
              <w:rPr>
                <w:rFonts w:asciiTheme="majorBidi" w:hAnsiTheme="majorBidi" w:cstheme="majorBidi"/>
                <w:sz w:val="22"/>
                <w:szCs w:val="22"/>
              </w:rPr>
              <w:t>Base: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2011-12=100) for the month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Feb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ruary</w:t>
            </w:r>
            <w:r w:rsidR="009F2C0B" w:rsidRPr="000B2063">
              <w:rPr>
                <w:rFonts w:asciiTheme="majorBidi" w:hAnsiTheme="majorBidi" w:cstheme="majorBidi"/>
                <w:sz w:val="22"/>
                <w:szCs w:val="22"/>
              </w:rPr>
              <w:t>, 2020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declined by 0.6%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to 122.2 (provisional) from 122.9 (provisional) for the previous month.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tcMar>
              <w:top w:w="105" w:type="dxa"/>
              <w:left w:w="75" w:type="dxa"/>
              <w:bottom w:w="105" w:type="dxa"/>
              <w:right w:w="75" w:type="dxa"/>
            </w:tcMar>
            <w:vAlign w:val="center"/>
            <w:hideMark/>
          </w:tcPr>
          <w:p w:rsidR="00FA58A3" w:rsidRPr="000B2063" w:rsidRDefault="00FA58A3">
            <w:pPr>
              <w:rPr>
                <w:rFonts w:asciiTheme="majorBidi" w:hAnsiTheme="majorBidi" w:cstheme="majorBidi"/>
                <w:b/>
                <w:bCs/>
                <w:sz w:val="22"/>
                <w:szCs w:val="22"/>
                <w:u w:val="single"/>
              </w:rPr>
            </w:pPr>
            <w:r w:rsidRPr="000B2063">
              <w:rPr>
                <w:rFonts w:asciiTheme="majorBidi" w:hAnsiTheme="majorBidi" w:cstheme="majorBidi"/>
                <w:b/>
                <w:bCs/>
                <w:sz w:val="22"/>
                <w:szCs w:val="22"/>
                <w:u w:val="single"/>
              </w:rPr>
              <w:t>INFLATION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58A3" w:rsidRPr="000B2063" w:rsidRDefault="00FA58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The annual rate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inflation, based on monthly WPI, stood at 2.26% (provisional) for the month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Feb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ruary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,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2020 (over Feb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ruary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,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2019) as compared to 3.1% (provisional) for the previous month and 2.93% during the corresponding month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the previous year. Build up inflation rate in the financial year so far was 1.92% compared to a build up rate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2.75% in the corresponding period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the previous year.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tcMar>
              <w:top w:w="105" w:type="dxa"/>
              <w:left w:w="75" w:type="dxa"/>
              <w:bottom w:w="105" w:type="dxa"/>
              <w:right w:w="75" w:type="dxa"/>
            </w:tcMar>
            <w:vAlign w:val="center"/>
            <w:hideMark/>
          </w:tcPr>
          <w:p w:rsidR="00FA58A3" w:rsidRPr="000B2063" w:rsidRDefault="00FA58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t>Inflation for important commodities / commodity groups is indicated in Annex-1 and Annex-II.</w:t>
            </w:r>
            <w:r w:rsidR="009F2C0B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The movement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the index for the </w:t>
            </w:r>
            <w:r w:rsidR="007E54F1" w:rsidRPr="000B2063">
              <w:rPr>
                <w:rFonts w:asciiTheme="majorBidi" w:hAnsiTheme="majorBidi" w:cstheme="majorBidi"/>
                <w:sz w:val="22"/>
                <w:szCs w:val="22"/>
              </w:rPr>
              <w:t>various commodity group is summ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arized below:-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FA58A3" w:rsidRPr="000B2063" w:rsidRDefault="00FA58A3">
            <w:pPr>
              <w:rPr>
                <w:rFonts w:asciiTheme="majorBidi" w:hAnsiTheme="majorBidi" w:cstheme="majorBidi"/>
                <w:b/>
                <w:bCs/>
                <w:sz w:val="22"/>
                <w:szCs w:val="22"/>
                <w:u w:val="single"/>
              </w:rPr>
            </w:pPr>
            <w:r w:rsidRPr="000B2063">
              <w:rPr>
                <w:rFonts w:asciiTheme="majorBidi" w:hAnsiTheme="majorBidi" w:cstheme="majorBidi"/>
                <w:b/>
                <w:bCs/>
                <w:sz w:val="22"/>
                <w:szCs w:val="22"/>
                <w:u w:val="single"/>
              </w:rPr>
              <w:t xml:space="preserve">PRIMARY ARTICLES (Weight 22.62%) 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A58A3" w:rsidRPr="000B2063" w:rsidRDefault="00FA58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t>The index for this ma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jor group declined by 2.8%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to 143.1 (provisional) from 147.2 (provisional) for the previous month. The groups and items which showed variations during the month are as follows:- 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58A3" w:rsidRPr="000B2063" w:rsidRDefault="00FA58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br/>
              <w:t>The index for 'Food Art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icles' group declined by 3.7%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to 154.9 (provisional) from 160.8 (provisional) for the previous month due to lower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fruits &amp; veget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ables (14%), tea (8%), egg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maize (7%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each), condiments &amp; spices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0B2063">
              <w:rPr>
                <w:rFonts w:asciiTheme="majorBidi" w:hAnsiTheme="majorBidi" w:cstheme="majorBidi"/>
                <w:sz w:val="22"/>
                <w:szCs w:val="22"/>
              </w:rPr>
              <w:t>bajra</w:t>
            </w:r>
            <w:proofErr w:type="spellEnd"/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(4%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each), gram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0B2063">
              <w:rPr>
                <w:rFonts w:asciiTheme="majorBidi" w:hAnsiTheme="majorBidi" w:cstheme="majorBidi"/>
                <w:sz w:val="22"/>
                <w:szCs w:val="22"/>
              </w:rPr>
              <w:t>jowar</w:t>
            </w:r>
            <w:proofErr w:type="spellEnd"/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(2%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each) and fish-inland, pork, </w:t>
            </w:r>
            <w:proofErr w:type="spellStart"/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ragi</w:t>
            </w:r>
            <w:proofErr w:type="spellEnd"/>
            <w:r w:rsidRPr="000B2063">
              <w:rPr>
                <w:rFonts w:asciiTheme="majorBidi" w:hAnsiTheme="majorBidi" w:cstheme="majorBidi"/>
                <w:sz w:val="22"/>
                <w:szCs w:val="22"/>
              </w:rPr>
              <w:t>, whe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at, </w:t>
            </w:r>
            <w:proofErr w:type="spellStart"/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urad</w:t>
            </w:r>
            <w:proofErr w:type="spellEnd"/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0B2063">
              <w:rPr>
                <w:rFonts w:asciiTheme="majorBidi" w:hAnsiTheme="majorBidi" w:cstheme="majorBidi"/>
                <w:sz w:val="22"/>
                <w:szCs w:val="22"/>
              </w:rPr>
              <w:t>masur</w:t>
            </w:r>
            <w:proofErr w:type="spellEnd"/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(1%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). However, the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beef and buffalo meat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fish-marine (5%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)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, betel leaves (4%), </w:t>
            </w:r>
            <w:proofErr w:type="spellStart"/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moong</w:t>
            </w:r>
            <w:proofErr w:type="spellEnd"/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poultry chicken (3%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each), mutton (2%) and barley, </w:t>
            </w:r>
            <w:proofErr w:type="spellStart"/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rajma</w:t>
            </w:r>
            <w:proofErr w:type="spellEnd"/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0B2063">
              <w:rPr>
                <w:rFonts w:asciiTheme="majorBidi" w:hAnsiTheme="majorBidi" w:cstheme="majorBidi"/>
                <w:sz w:val="22"/>
                <w:szCs w:val="22"/>
              </w:rPr>
              <w:t>arhar</w:t>
            </w:r>
            <w:proofErr w:type="spellEnd"/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(1%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) moved up.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58A3" w:rsidRPr="000B2063" w:rsidRDefault="00FA58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br/>
              <w:t>The index for ' Non-Food Articles' group d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eclined by 0.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4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%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to 131.6 (provisional) from 132.1 (provisional) for the previous month due to lower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safflower (</w:t>
            </w:r>
            <w:proofErr w:type="spellStart"/>
            <w:r w:rsidRPr="000B2063">
              <w:rPr>
                <w:rFonts w:asciiTheme="majorBidi" w:hAnsiTheme="majorBidi" w:cstheme="majorBidi"/>
                <w:sz w:val="22"/>
                <w:szCs w:val="22"/>
              </w:rPr>
              <w:t>kardi</w:t>
            </w:r>
            <w:proofErr w:type="spellEnd"/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seed) (7%), </w:t>
            </w:r>
            <w:proofErr w:type="spellStart"/>
            <w:r w:rsidRPr="000B2063">
              <w:rPr>
                <w:rFonts w:asciiTheme="majorBidi" w:hAnsiTheme="majorBidi" w:cstheme="majorBidi"/>
                <w:sz w:val="22"/>
                <w:szCs w:val="22"/>
              </w:rPr>
              <w:t>soyabean</w:t>
            </w:r>
            <w:proofErr w:type="spellEnd"/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(6%), co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tton seed (4%), castor seed, </w:t>
            </w:r>
            <w:proofErr w:type="spellStart"/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niger</w:t>
            </w:r>
            <w:proofErr w:type="spellEnd"/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seed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linseed (3%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each), gaur seed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, rape &amp; mus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tard seed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fodder (2%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each) and raw cotton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0B2063">
              <w:rPr>
                <w:rFonts w:asciiTheme="majorBidi" w:hAnsiTheme="majorBidi" w:cstheme="majorBidi"/>
                <w:sz w:val="22"/>
                <w:szCs w:val="22"/>
              </w:rPr>
              <w:t>mesta</w:t>
            </w:r>
            <w:proofErr w:type="spellEnd"/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(1%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). However, the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raw silk (7%), floricu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lture (5%), groundnut seed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raw jute (3%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each), </w:t>
            </w:r>
            <w:proofErr w:type="spellStart"/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gingelly</w:t>
            </w:r>
            <w:proofErr w:type="spellEnd"/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seed (</w:t>
            </w:r>
            <w:proofErr w:type="spellStart"/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sesamum</w:t>
            </w:r>
            <w:proofErr w:type="spellEnd"/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) (2%) and skins (raw), coir </w:t>
            </w:r>
            <w:proofErr w:type="spellStart"/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fibre</w:t>
            </w:r>
            <w:proofErr w:type="spellEnd"/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raw rubber (1%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) moved up.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58A3" w:rsidRPr="000B2063" w:rsidRDefault="00FA58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br/>
              <w:t xml:space="preserve">The index for 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'Minerals' group rose by 3.5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%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to 147.6 (provisional) from 142.6 (provisional) for the previous month due to higher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iron ore (7%), </w:t>
            </w:r>
            <w:proofErr w:type="spellStart"/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phosphorite</w:t>
            </w:r>
            <w:proofErr w:type="spellEnd"/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copper concentrate (4%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), limestone (3%). However, the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chromite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bauxite (3%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each), lead concentrate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zinc concentrate (2%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each)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manganese ore (1%) declined.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58A3" w:rsidRPr="000B2063" w:rsidRDefault="00FA58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br/>
              <w:t>The index for 'Crude Petroleum &amp; Natura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l Gas' group declined by 1.5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%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to 87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.0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(provisional) from 88.3 (provisional) for the previous month due to lower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crude petroleum (2%).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FA58A3" w:rsidRPr="000B2063" w:rsidRDefault="00FA58A3" w:rsidP="000B2063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u w:val="single"/>
              </w:rPr>
            </w:pPr>
            <w:r w:rsidRPr="000B2063">
              <w:rPr>
                <w:rFonts w:asciiTheme="majorBidi" w:hAnsiTheme="majorBidi" w:cstheme="majorBidi"/>
                <w:b/>
                <w:bCs/>
                <w:sz w:val="22"/>
                <w:szCs w:val="22"/>
                <w:u w:val="single"/>
              </w:rPr>
              <w:t>FUEL &amp; POWER (Weight 13.15%)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A58A3" w:rsidRPr="000B2063" w:rsidRDefault="00FA58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The index for 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this major group rose by 1.2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%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to 103.9 (provisional) from 102.7 (provisional) for the previous month. The groups and items which showed variations during the month are as follows:- 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58A3" w:rsidRPr="000B2063" w:rsidRDefault="00FA58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br/>
              <w:t>The index for 'Mineral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Oils' group declined by 1.2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%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to 92.4 (provisional) from 93.5 (provisional) for the previous month due to lower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="00913B0F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naphtha (7%), HSD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(4%), petrol (3%). However, the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="00913B0F" w:rsidRPr="000B2063">
              <w:rPr>
                <w:rFonts w:asciiTheme="majorBidi" w:hAnsiTheme="majorBidi" w:cstheme="majorBidi"/>
                <w:sz w:val="22"/>
                <w:szCs w:val="22"/>
              </w:rPr>
              <w:t>LPG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(15%), petroleum coke (6%), furnace oi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l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bitumen (4%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each), kerosene (2%)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lube oils (1%) moved up.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2063" w:rsidRDefault="00FA58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br/>
            </w:r>
          </w:p>
          <w:p w:rsidR="00FA58A3" w:rsidRPr="000B2063" w:rsidRDefault="00FA58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lastRenderedPageBreak/>
              <w:t>The index for 'El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ectricity' group rose by 7.2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%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to 117.9 (provisional) from 110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.0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(provisional) for the previous month due to higher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electricity (7%).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FA58A3" w:rsidRPr="000B2063" w:rsidRDefault="00FA58A3">
            <w:pPr>
              <w:rPr>
                <w:rFonts w:asciiTheme="majorBidi" w:hAnsiTheme="majorBidi" w:cstheme="majorBidi"/>
                <w:b/>
                <w:bCs/>
                <w:sz w:val="22"/>
                <w:szCs w:val="22"/>
                <w:u w:val="single"/>
              </w:rPr>
            </w:pPr>
            <w:r w:rsidRPr="000B2063">
              <w:rPr>
                <w:rFonts w:asciiTheme="majorBidi" w:hAnsiTheme="majorBidi" w:cstheme="majorBidi"/>
                <w:b/>
                <w:bCs/>
                <w:sz w:val="22"/>
                <w:szCs w:val="22"/>
                <w:u w:val="single"/>
              </w:rPr>
              <w:lastRenderedPageBreak/>
              <w:t xml:space="preserve">MANUFACTURED PRODUCTS (Weight 64.23%) 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FA58A3" w:rsidRPr="000B2063" w:rsidRDefault="00FA58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The index for 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this major group rose by 0.2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%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to 118.7 (provisional) from 118.5 (provisional) for the previous month. The groups and items which showed variations during the month are as follows:- 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58A3" w:rsidRPr="000B2063" w:rsidRDefault="00FA58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br/>
              <w:t xml:space="preserve">The index for 'Manufacture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Food Pro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ducts' group declined by 0.9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%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to 136.9 (provisional) from 138.2 (provisional) for the previous month due to lower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manufacture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health supp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lements (5%), rice bran oil, rapeseed oil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processed tea (4%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each), </w:t>
            </w:r>
            <w:proofErr w:type="spellStart"/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gur</w:t>
            </w:r>
            <w:proofErr w:type="spellEnd"/>
            <w:r w:rsidRPr="000B2063">
              <w:rPr>
                <w:rFonts w:asciiTheme="majorBidi" w:hAnsiTheme="majorBidi" w:cstheme="majorBidi"/>
                <w:sz w:val="22"/>
                <w:szCs w:val="22"/>
              </w:rPr>
              <w:t>, cotto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n seed oil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manufacture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prepared animal feeds (3%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), chicken/d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uck, dressed - fresh/frozen, copra oil, mustard oil, castor oil, sunflower oil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0B2063">
              <w:rPr>
                <w:rFonts w:asciiTheme="majorBidi" w:hAnsiTheme="majorBidi" w:cstheme="majorBidi"/>
                <w:sz w:val="22"/>
                <w:szCs w:val="22"/>
              </w:rPr>
              <w:t>sooji</w:t>
            </w:r>
            <w:proofErr w:type="spellEnd"/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(</w:t>
            </w:r>
            <w:proofErr w:type="spellStart"/>
            <w:r w:rsidRPr="000B2063">
              <w:rPr>
                <w:rFonts w:asciiTheme="majorBidi" w:hAnsiTheme="majorBidi" w:cstheme="majorBidi"/>
                <w:sz w:val="22"/>
                <w:szCs w:val="22"/>
              </w:rPr>
              <w:t>rawa</w:t>
            </w:r>
            <w:proofErr w:type="spellEnd"/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) (2%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each) and </w:t>
            </w:r>
            <w:proofErr w:type="spellStart"/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vanaspati</w:t>
            </w:r>
            <w:proofErr w:type="spellEnd"/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, </w:t>
            </w:r>
            <w:proofErr w:type="spellStart"/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maida</w:t>
            </w:r>
            <w:proofErr w:type="spellEnd"/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, rice products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, gram powder (</w:t>
            </w:r>
            <w:proofErr w:type="spellStart"/>
            <w:r w:rsidRPr="000B2063">
              <w:rPr>
                <w:rFonts w:asciiTheme="majorBidi" w:hAnsiTheme="majorBidi" w:cstheme="majorBidi"/>
                <w:sz w:val="22"/>
                <w:szCs w:val="22"/>
              </w:rPr>
              <w:t>b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esan</w:t>
            </w:r>
            <w:proofErr w:type="spellEnd"/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), palm oil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, manufacture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macaroni, noodles, couscous and s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imilar farinaceous products, sugar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, c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fee powder with chicory, wheat flour (</w:t>
            </w:r>
            <w:proofErr w:type="spellStart"/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atta</w:t>
            </w:r>
            <w:proofErr w:type="spellEnd"/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)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, manufacture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st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arches and starch products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other meats, preserved/processed (1%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). However, the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molasses (4%), 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buffalo meat, fresh/frozen (2%)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spic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es (including mixed spices)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, processing and preserving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fish, crustaceans and </w:t>
            </w:r>
            <w:proofErr w:type="spellStart"/>
            <w:r w:rsidRPr="000B2063">
              <w:rPr>
                <w:rFonts w:asciiTheme="majorBidi" w:hAnsiTheme="majorBidi" w:cstheme="majorBidi"/>
                <w:sz w:val="22"/>
                <w:szCs w:val="22"/>
              </w:rPr>
              <w:t>molluscs</w:t>
            </w:r>
            <w:proofErr w:type="spellEnd"/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and products there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, ice cream, condensed milk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, groundnut oi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l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salt (1%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) moved up.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58A3" w:rsidRPr="000B2063" w:rsidRDefault="00FA58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br/>
              <w:t xml:space="preserve">The index for 'Manufacture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Beverages' group rose by 0.1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%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to 124.1 (provisional) from 124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.0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(provisional) for the previous month due to higher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wine, country liquor, rectified spirit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beer (1%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). However, the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aerated drinks/s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t drinks (incl. s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>t drink concentrates)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bottled mineral water (1%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) declined.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58A3" w:rsidRPr="000B2063" w:rsidRDefault="00EC1F50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br/>
              <w:t>The index for 'Manufacture of</w:t>
            </w:r>
            <w:r w:rsidR="00FA58A3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Tobacco</w:t>
            </w:r>
            <w:r w:rsidR="006D4B09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Products' group rose by 2.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>1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%</w:t>
            </w:r>
            <w:r w:rsidR="00FA58A3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to 154.2 (provisional) from 151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>.0</w:t>
            </w:r>
            <w:r w:rsidR="00FA58A3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(provisional) for the previous month due to higher price 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cigarette (4%) and</w:t>
            </w:r>
            <w:r w:rsidR="00FA58A3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other tobacco products (1%).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58A3" w:rsidRDefault="00EC1F50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br/>
              <w:t>The index for 'Manufacture of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Textiles' group rose by 0.3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%</w:t>
            </w:r>
            <w:r w:rsidR="00FA58A3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to 116.7 (provisional) from 116.4 (provisional) for the previous month due to higher price 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="00FA58A3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weaving &amp; finishing 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textiles and</w:t>
            </w:r>
            <w:r w:rsidR="00FA58A3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manufacture 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="00FA58A3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other textiles (1%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="00FA58A3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). However, the price 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="00FA58A3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manufacture 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="00FA58A3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made-up texti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>le articles, except apparel</w:t>
            </w:r>
            <w:r w:rsidR="00FA58A3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, manufacture 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="00FA58A3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cordag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>e, rope, twine and netting and</w:t>
            </w:r>
            <w:r w:rsidR="00FA58A3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manufacture 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="00FA58A3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knitted and crocheted fabrics (1%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="00FA58A3" w:rsidRPr="000B2063">
              <w:rPr>
                <w:rFonts w:asciiTheme="majorBidi" w:hAnsiTheme="majorBidi" w:cstheme="majorBidi"/>
                <w:sz w:val="22"/>
                <w:szCs w:val="22"/>
              </w:rPr>
              <w:t>) declined.</w:t>
            </w:r>
          </w:p>
          <w:p w:rsidR="009D50A3" w:rsidRDefault="009D50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9D50A3" w:rsidRPr="000B2063" w:rsidRDefault="009D50A3" w:rsidP="009D50A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9D50A3">
              <w:rPr>
                <w:rFonts w:asciiTheme="majorBidi" w:hAnsiTheme="majorBidi" w:cstheme="majorBidi"/>
                <w:sz w:val="22"/>
                <w:szCs w:val="22"/>
              </w:rPr>
              <w:t>The index for 'Manufacture Of Wearing Ap</w:t>
            </w:r>
            <w:r>
              <w:rPr>
                <w:rFonts w:asciiTheme="majorBidi" w:hAnsiTheme="majorBidi" w:cstheme="majorBidi"/>
                <w:sz w:val="22"/>
                <w:szCs w:val="22"/>
              </w:rPr>
              <w:t>parel' group declined by 0.1 %</w:t>
            </w:r>
            <w:r w:rsidRPr="009D50A3">
              <w:rPr>
                <w:rFonts w:asciiTheme="majorBidi" w:hAnsiTheme="majorBidi" w:cstheme="majorBidi"/>
                <w:sz w:val="22"/>
                <w:szCs w:val="22"/>
              </w:rPr>
              <w:t xml:space="preserve"> to 137.8 (provisional) from 138 (provisional) for the previous month due to lower price of</w:t>
            </w:r>
            <w:r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9D50A3">
              <w:rPr>
                <w:rFonts w:asciiTheme="majorBidi" w:hAnsiTheme="majorBidi" w:cstheme="majorBidi"/>
                <w:sz w:val="22"/>
                <w:szCs w:val="22"/>
              </w:rPr>
              <w:t>Leather garments incl. Jackets</w:t>
            </w:r>
            <w:r>
              <w:rPr>
                <w:rFonts w:asciiTheme="majorBidi" w:hAnsiTheme="majorBidi" w:cstheme="majorBidi"/>
                <w:sz w:val="22"/>
                <w:szCs w:val="22"/>
              </w:rPr>
              <w:t xml:space="preserve"> (2%). 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However, the price of</w:t>
            </w:r>
            <w:r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9D50A3">
              <w:rPr>
                <w:rFonts w:asciiTheme="majorBidi" w:hAnsiTheme="majorBidi" w:cstheme="majorBidi"/>
                <w:sz w:val="22"/>
                <w:szCs w:val="22"/>
              </w:rPr>
              <w:t>Babies garments, knitted</w:t>
            </w:r>
            <w:r>
              <w:rPr>
                <w:rFonts w:asciiTheme="majorBidi" w:hAnsiTheme="majorBidi" w:cstheme="majorBidi"/>
                <w:sz w:val="22"/>
                <w:szCs w:val="22"/>
              </w:rPr>
              <w:t xml:space="preserve"> (2%) moved up.</w:t>
            </w:r>
          </w:p>
        </w:tc>
      </w:tr>
      <w:tr w:rsidR="00FA58A3" w:rsidTr="00A4721D">
        <w:trPr>
          <w:trHeight w:val="137"/>
          <w:tblCellSpacing w:w="15" w:type="dxa"/>
        </w:trPr>
        <w:tc>
          <w:tcPr>
            <w:tcW w:w="0" w:type="auto"/>
            <w:vAlign w:val="center"/>
            <w:hideMark/>
          </w:tcPr>
          <w:p w:rsidR="00FA58A3" w:rsidRPr="000B2063" w:rsidRDefault="00FA58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58A3" w:rsidRPr="000B2063" w:rsidRDefault="00FA58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br/>
              <w:t xml:space="preserve">The index for 'Manufacture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 Leather a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nd Related Products' group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declined by 0.4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%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to 117.8 (provisional) from 118.3 (provisional) for the previous month due to lower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leather shoe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,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vegetable tanned leather and 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harness, saddles &amp; other related items (1%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). However, the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belt &amp; other articles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leather, plastic/PVC </w:t>
            </w:r>
            <w:proofErr w:type="spellStart"/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>chappals</w:t>
            </w:r>
            <w:proofErr w:type="spellEnd"/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waterpro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footwear (1%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) moved up.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58A3" w:rsidRPr="000B2063" w:rsidRDefault="00FA58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br/>
              <w:t xml:space="preserve">The index for 'Manufacture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 Wood a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nd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Products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 Wood a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nd 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>Cork ' group declined by 0.3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%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to 132.7 (provisional) from 133.1 (provisional) for the previous month due to lower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plywood block boards (3%), wooden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block - compressed or not (2%)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particle boards (1%). However, the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lamination 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>wooden sheets/veneer sheets, wooden box/crate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wood cutting, processed/sized (1%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) moved up.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58A3" w:rsidRPr="000B2063" w:rsidRDefault="00EC1F50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br/>
              <w:t>The index for 'Manufacture of Paper a</w:t>
            </w:r>
            <w:r w:rsidR="00FA58A3" w:rsidRPr="000B2063">
              <w:rPr>
                <w:rFonts w:asciiTheme="majorBidi" w:hAnsiTheme="majorBidi" w:cstheme="majorBidi"/>
                <w:sz w:val="22"/>
                <w:szCs w:val="22"/>
              </w:rPr>
              <w:t>nd Paper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Products' group rose by 0.8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%</w:t>
            </w:r>
            <w:r w:rsidR="00FA58A3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to 120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>.0</w:t>
            </w:r>
            <w:r w:rsidR="00FA58A3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(provisional) from 119.1 (provisional) for the previous month due to higher price 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="00FA58A3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tissue 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>paper (7%), map litho paper and</w:t>
            </w:r>
            <w:r w:rsidR="00FA58A3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corrugated sheet box (2%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each) and hard board, base paper</w:t>
            </w:r>
            <w:r w:rsidR="00FA58A3" w:rsidRPr="000B2063">
              <w:rPr>
                <w:rFonts w:asciiTheme="majorBidi" w:hAnsiTheme="majorBidi" w:cstheme="majorBidi"/>
                <w:sz w:val="22"/>
                <w:szCs w:val="22"/>
              </w:rPr>
              <w:t>, p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aper for printing &amp; writing, </w:t>
            </w:r>
            <w:proofErr w:type="spellStart"/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>kraft</w:t>
            </w:r>
            <w:proofErr w:type="spellEnd"/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paper and</w:t>
            </w:r>
            <w:r w:rsidR="00FA58A3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pulp board (1%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="00FA58A3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). However, the price 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="00FA58A3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paper bag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including craft paper bag (7%) and</w:t>
            </w:r>
            <w:r w:rsidR="00FA58A3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laminated paper (1%) declined.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2063" w:rsidRPr="000B2063" w:rsidRDefault="00FA58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br/>
            </w:r>
          </w:p>
          <w:p w:rsidR="000B2063" w:rsidRDefault="00FA58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The index for 'Manufacture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 Chemicals a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nd Chemical Products' group 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>declined by 0.3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%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to 116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>.0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(provisional) from 116.3 (provisional) for the previous month due to lower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poly propylene (pp) (8%), mono ethyl gl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>ycol (5%), sodium silicate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caustic soda (sodium hydroxide) (3%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each), menthol, oleoresin, carbon black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,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safety matches (match box), printing ink 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lastRenderedPageBreak/>
              <w:t>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viscose staple </w:t>
            </w:r>
            <w:proofErr w:type="spellStart"/>
            <w:r w:rsidRPr="000B2063">
              <w:rPr>
                <w:rFonts w:asciiTheme="majorBidi" w:hAnsiTheme="majorBidi" w:cstheme="majorBidi"/>
                <w:sz w:val="22"/>
                <w:szCs w:val="22"/>
              </w:rPr>
              <w:t>fibre</w:t>
            </w:r>
            <w:proofErr w:type="spellEnd"/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(2%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each)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acet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>ic acid and its derivatives, soda ash/washing soda, plasticizer, ammonium phosphate, paint, ethylene oxide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, detergent cake, w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ashing soap cake/bar/powder, urea, ammonium </w:t>
            </w:r>
            <w:proofErr w:type="spellStart"/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>sulphate</w:t>
            </w:r>
            <w:proofErr w:type="spellEnd"/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>, fatty acid, gelatin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aromatic chemicals (1%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). However, the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>nitric acid (4%), catalysts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, o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>rganic surface active agent, powder coating material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organic solvent (3%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each), alcohols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, aniline (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including </w:t>
            </w:r>
            <w:proofErr w:type="spellStart"/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>pna</w:t>
            </w:r>
            <w:proofErr w:type="spellEnd"/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, </w:t>
            </w:r>
            <w:proofErr w:type="spellStart"/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>ona</w:t>
            </w:r>
            <w:proofErr w:type="spellEnd"/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, </w:t>
            </w:r>
            <w:proofErr w:type="spellStart"/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>ocpna</w:t>
            </w:r>
            <w:proofErr w:type="spellEnd"/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>)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ethyl acetate (2%</w:t>
            </w:r>
            <w:r w:rsidR="00BC74BD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each) and </w:t>
            </w:r>
          </w:p>
          <w:p w:rsidR="000B2063" w:rsidRDefault="000B206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  <w:p w:rsidR="00FA58A3" w:rsidRPr="000B2063" w:rsidRDefault="00BC74BD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t>amine, camphor, organic chemicals, other inorganic chemicals</w:t>
            </w:r>
            <w:r w:rsidR="00FA58A3" w:rsidRPr="000B2063">
              <w:rPr>
                <w:rFonts w:asciiTheme="majorBidi" w:hAnsiTheme="majorBidi" w:cstheme="majorBidi"/>
                <w:sz w:val="22"/>
                <w:szCs w:val="22"/>
              </w:rPr>
              <w:t>, a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dhesive tape (non-medicinal), ammonia liquid</w:t>
            </w:r>
            <w:r w:rsidR="00FA58A3" w:rsidRPr="000B2063">
              <w:rPr>
                <w:rFonts w:asciiTheme="majorBidi" w:hAnsiTheme="majorBidi" w:cstheme="majorBidi"/>
                <w:sz w:val="22"/>
                <w:szCs w:val="22"/>
              </w:rPr>
              <w:t>, liquid air &amp; other gase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ous products</w:t>
            </w:r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, polyester film(metalized), </w:t>
            </w:r>
            <w:proofErr w:type="spellStart"/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>phthalic</w:t>
            </w:r>
            <w:proofErr w:type="spellEnd"/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anhydride, poly vinyl chloride (PVC)</w:t>
            </w:r>
            <w:r w:rsidR="00FA58A3" w:rsidRPr="000B2063">
              <w:rPr>
                <w:rFonts w:asciiTheme="majorBidi" w:hAnsiTheme="majorBidi" w:cstheme="majorBidi"/>
                <w:sz w:val="22"/>
                <w:szCs w:val="22"/>
              </w:rPr>
              <w:t>, dye stuff/dyes incl. dye interme</w:t>
            </w:r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>diates and pigments/</w:t>
            </w:r>
            <w:proofErr w:type="spellStart"/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>colours</w:t>
            </w:r>
            <w:proofErr w:type="spellEnd"/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, </w:t>
            </w:r>
            <w:proofErr w:type="spellStart"/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>sulphuric</w:t>
            </w:r>
            <w:proofErr w:type="spellEnd"/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acid, ammonium nitrate, fungicide, liquid</w:t>
            </w:r>
            <w:r w:rsidR="00FA58A3" w:rsidRPr="000B2063">
              <w:rPr>
                <w:rFonts w:asciiTheme="majorBidi" w:hAnsiTheme="majorBidi" w:cstheme="majorBidi"/>
                <w:sz w:val="22"/>
                <w:szCs w:val="22"/>
              </w:rPr>
              <w:t>, foundry chemic</w:t>
            </w:r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>al, toilet soap and</w:t>
            </w:r>
            <w:r w:rsidR="00FA58A3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additive (1%</w:t>
            </w:r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="00FA58A3" w:rsidRPr="000B2063">
              <w:rPr>
                <w:rFonts w:asciiTheme="majorBidi" w:hAnsiTheme="majorBidi" w:cstheme="majorBidi"/>
                <w:sz w:val="22"/>
                <w:szCs w:val="22"/>
              </w:rPr>
              <w:t>) moved up.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58A3" w:rsidRPr="000B2063" w:rsidRDefault="00FA58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lastRenderedPageBreak/>
              <w:br/>
              <w:t xml:space="preserve">The index for 'Manufacture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Pharm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aceuticals, Medicinal Chemical a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nd Botanical</w:t>
            </w:r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Products' group rose by 2.0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%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to 130.3 (provisional) from 127.8 (provisional) for the previous month due to higher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anti-malarial drugs (9%), </w:t>
            </w:r>
            <w:proofErr w:type="spellStart"/>
            <w:r w:rsidRPr="000B2063">
              <w:rPr>
                <w:rFonts w:asciiTheme="majorBidi" w:hAnsiTheme="majorBidi" w:cstheme="majorBidi"/>
                <w:sz w:val="22"/>
                <w:szCs w:val="22"/>
              </w:rPr>
              <w:t>antidiabetic</w:t>
            </w:r>
            <w:proofErr w:type="spellEnd"/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drug excluding insulin (i.e. </w:t>
            </w:r>
            <w:proofErr w:type="spellStart"/>
            <w:r w:rsidRPr="000B2063">
              <w:rPr>
                <w:rFonts w:asciiTheme="majorBidi" w:hAnsiTheme="majorBidi" w:cstheme="majorBidi"/>
                <w:sz w:val="22"/>
                <w:szCs w:val="22"/>
              </w:rPr>
              <w:t>tolbutam</w:t>
            </w:r>
            <w:proofErr w:type="spellEnd"/>
            <w:r w:rsidRPr="000B2063">
              <w:rPr>
                <w:rFonts w:asciiTheme="majorBidi" w:hAnsiTheme="majorBidi" w:cstheme="majorBidi"/>
                <w:sz w:val="22"/>
                <w:szCs w:val="22"/>
              </w:rPr>
              <w:t>) (6%</w:t>
            </w:r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>), anti-retroviral drugs for HIV treatment (5%), API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&amp; formulations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vitamins (4%), ant</w:t>
            </w:r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>i inflammatory preparation (2%) and antioxidants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, antipyretic, analgesic, ant</w:t>
            </w:r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i-inflammatory formulations, </w:t>
            </w:r>
            <w:proofErr w:type="spellStart"/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>anti allergic</w:t>
            </w:r>
            <w:proofErr w:type="spellEnd"/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drugs and 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antibiotics &amp; preparations there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(1%</w:t>
            </w:r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). However, the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vials/ampou</w:t>
            </w:r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>le, glass, empty or filled (4%)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plastic capsules (1%) declined.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58A3" w:rsidRPr="000B2063" w:rsidRDefault="00FA58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br/>
              <w:t xml:space="preserve">The index for 'Manufacture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 Rubber a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nd Plastics Pro</w:t>
            </w:r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>ducts' group declined by 0.2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%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to 107.7 (provisional) from 107.9 (provisional) for the previous month due to lower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elastic</w:t>
            </w:r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webbing (4%), plastic tape and plastic box/container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plastic tank (2%</w:t>
            </w:r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each) and condoms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, cycle/cycle ricksh</w:t>
            </w:r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aw </w:t>
            </w:r>
            <w:proofErr w:type="spellStart"/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>tyre</w:t>
            </w:r>
            <w:proofErr w:type="spellEnd"/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, tooth brush, rubber tread, 2/3 wheeler </w:t>
            </w:r>
            <w:proofErr w:type="spellStart"/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>tyre</w:t>
            </w:r>
            <w:proofErr w:type="spellEnd"/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>, processed rubber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, plastic t</w:t>
            </w:r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ube (flexible/non-flexible), tractor </w:t>
            </w:r>
            <w:proofErr w:type="spellStart"/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>tyre</w:t>
            </w:r>
            <w:proofErr w:type="spellEnd"/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, solid rubber </w:t>
            </w:r>
            <w:proofErr w:type="spellStart"/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>tyres</w:t>
            </w:r>
            <w:proofErr w:type="spellEnd"/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/wheels and 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polypropylene film (1%</w:t>
            </w:r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). However, the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plastic furniture (5%), plastic button (4%), rubber components &amp; parts (3%)</w:t>
            </w:r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>, rubberized dipped fabric (2%) and rubber cloth/sheet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, </w:t>
            </w:r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rubber tubes- not for </w:t>
            </w:r>
            <w:proofErr w:type="spellStart"/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>tyres</w:t>
            </w:r>
            <w:proofErr w:type="spellEnd"/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>, V belt, PVC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f</w:t>
            </w:r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>ittings &amp; other accessories, plastic bag, rubber crumb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polyester film (non-metalized) (1%</w:t>
            </w:r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) moved up.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58A3" w:rsidRPr="000B2063" w:rsidRDefault="00FA58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br/>
              <w:t xml:space="preserve">The index for 'Manufacture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Other Non-Metallic Mineral</w:t>
            </w:r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Products' group rose by 0.7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%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to 116.3 (provisional) from 115.5 (provisional) for the previous month due to higher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cement superfine (6%), ordinary </w:t>
            </w:r>
            <w:proofErr w:type="spellStart"/>
            <w:r w:rsidRPr="000B2063">
              <w:rPr>
                <w:rFonts w:asciiTheme="majorBidi" w:hAnsiTheme="majorBidi" w:cstheme="majorBidi"/>
                <w:sz w:val="22"/>
                <w:szCs w:val="22"/>
              </w:rPr>
              <w:t>por</w:t>
            </w:r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>tland</w:t>
            </w:r>
            <w:proofErr w:type="spellEnd"/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cement (2%)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cera</w:t>
            </w:r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mic tiles (vitrified tiles), porcelain sanitary ware, marble slab, slag cement, </w:t>
            </w:r>
            <w:proofErr w:type="spellStart"/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>fibre</w:t>
            </w:r>
            <w:proofErr w:type="spellEnd"/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glass incl. sheet, railway sleeper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0B2063">
              <w:rPr>
                <w:rFonts w:asciiTheme="majorBidi" w:hAnsiTheme="majorBidi" w:cstheme="majorBidi"/>
                <w:sz w:val="22"/>
                <w:szCs w:val="22"/>
              </w:rPr>
              <w:t>pozzolana</w:t>
            </w:r>
            <w:proofErr w:type="spellEnd"/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cement (1%</w:t>
            </w:r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). However, the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ordinary sheet glass (2%)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stone, ch</w:t>
            </w:r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>ip, cement blocks (concrete), lime and calcium carbonate, glass bottle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0B2063">
              <w:rPr>
                <w:rFonts w:asciiTheme="majorBidi" w:hAnsiTheme="majorBidi" w:cstheme="majorBidi"/>
                <w:sz w:val="22"/>
                <w:szCs w:val="22"/>
              </w:rPr>
              <w:t>non ceramic</w:t>
            </w:r>
            <w:proofErr w:type="spellEnd"/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tiles (1%</w:t>
            </w:r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) declined.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58A3" w:rsidRPr="000B2063" w:rsidRDefault="00FA58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br/>
              <w:t xml:space="preserve">The index for 'Manufacture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Bas</w:t>
            </w:r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>ic Metals' group rose by 1.1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%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to 107 (provisional) from 105.8 (provisional) for the previous month due to higher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stainless steel pencil ingots/bil</w:t>
            </w:r>
            <w:r w:rsidR="004B23C1" w:rsidRPr="000B2063">
              <w:rPr>
                <w:rFonts w:asciiTheme="majorBidi" w:hAnsiTheme="majorBidi" w:cstheme="majorBidi"/>
                <w:sz w:val="22"/>
                <w:szCs w:val="22"/>
              </w:rPr>
              <w:t>lets/slabs (11%), hot rolled (HR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) coils &amp; sheets,</w:t>
            </w:r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including narrow strip, MS pencil ingots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, spon</w:t>
            </w:r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>ge iron/direct reduced iron (DRI), MS bright bars and GP/GC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sheet (3%</w:t>
            </w:r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), a</w:t>
            </w:r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>lloy steel wire rods, cold rolled (CR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) coils &amp; she</w:t>
            </w:r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>ets, including narrow strip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pig iron (2%</w:t>
            </w:r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each) and </w:t>
            </w:r>
            <w:proofErr w:type="spellStart"/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>silicomanganese</w:t>
            </w:r>
            <w:proofErr w:type="spellEnd"/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, steel cables, other </w:t>
            </w:r>
            <w:proofErr w:type="spellStart"/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>ferro</w:t>
            </w:r>
            <w:proofErr w:type="spellEnd"/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alloys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, angles, channels, s</w:t>
            </w:r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>ections, steel (coated/not), stainless steel tubes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ferromanganese (1%</w:t>
            </w:r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). However, the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stainless s</w:t>
            </w:r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>teel coils, strips &amp; sheets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, </w:t>
            </w:r>
            <w:proofErr w:type="spellStart"/>
            <w:r w:rsidRPr="000B2063">
              <w:rPr>
                <w:rFonts w:asciiTheme="majorBidi" w:hAnsiTheme="majorBidi" w:cstheme="majorBidi"/>
                <w:sz w:val="22"/>
                <w:szCs w:val="22"/>
              </w:rPr>
              <w:t>aluminium</w:t>
            </w:r>
            <w:proofErr w:type="spellEnd"/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shapes - bars/rods/flats (2%</w:t>
            </w:r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each)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copper shape</w:t>
            </w:r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s - bars/rods/plates/strips, </w:t>
            </w:r>
            <w:proofErr w:type="spellStart"/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>aluminium</w:t>
            </w:r>
            <w:proofErr w:type="spellEnd"/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ingot, copper metal/copper rings, brass metal/sheet/coils, MS castings, </w:t>
            </w:r>
            <w:proofErr w:type="spellStart"/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>aluminium</w:t>
            </w:r>
            <w:proofErr w:type="spellEnd"/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alloys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, </w:t>
            </w:r>
            <w:proofErr w:type="spellStart"/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>aluminium</w:t>
            </w:r>
            <w:proofErr w:type="spellEnd"/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disk and circles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alloy steel castings (1%</w:t>
            </w:r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) declined.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58A3" w:rsidRPr="000B2063" w:rsidRDefault="00FA58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br/>
              <w:t xml:space="preserve">The index for 'Manufacture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Fabricated Me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tal Products, Except Machinery a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nd Equi</w:t>
            </w:r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>pment' group declined by 0.7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%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to 114.6 (provisional) from 115.4 (provisional) for the previous month due to lower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bolts, screws, nuts &amp; nails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iron &amp; stee</w:t>
            </w:r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>l (3%), forged steel rings (2%) and cylinders, steel structures, steel door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electrical stamping- laminated or otherwise (1%</w:t>
            </w:r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). However, the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iron/</w:t>
            </w:r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>steel hinges (4%), boilers (2%) and copper bolts, screws, nuts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, metal cutting tools &amp; accessories (1%</w:t>
            </w:r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) moved up.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58A3" w:rsidRPr="000B2063" w:rsidRDefault="00FA58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br/>
              <w:t xml:space="preserve">The index for 'Manufacture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 Computer, Electronic a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nd Optical Pro</w:t>
            </w:r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>ducts' group declined by 0.2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%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to 109.5 (provisional) from 109.7 (provisional) for the previous month due to lower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telephone sets </w:t>
            </w:r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including mobile </w:t>
            </w:r>
            <w:proofErr w:type="spellStart"/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>hand sets</w:t>
            </w:r>
            <w:proofErr w:type="spellEnd"/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(2%)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meter </w:t>
            </w:r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(non-electrical), </w:t>
            </w:r>
            <w:proofErr w:type="spellStart"/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>colour</w:t>
            </w:r>
            <w:proofErr w:type="spellEnd"/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TV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elect</w:t>
            </w:r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>ronic printed circuit board (PCB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)/micro circuit (1%</w:t>
            </w:r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). However, the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ups in solid state drives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electro-diagnostic apparatus, used in medical, surgical, dental or veterinary sciences (4%</w:t>
            </w:r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each),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scie</w:t>
            </w:r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>ntific time keeping device (2%) and x-ray equipment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capacitors (1%</w:t>
            </w:r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) moved up.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58A3" w:rsidRPr="000B2063" w:rsidRDefault="00FA58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br/>
              <w:t xml:space="preserve">The index for 'Manufacture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Electrical Equi</w:t>
            </w:r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>pment' group declined by 0.1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%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to 110.7 (provisional) from 110.8 (provisional) for the previous month due to lower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lead acid batteries for vehicles &amp; other uses</w:t>
            </w:r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(5%), solenoid valve (3%), ACSR </w:t>
            </w:r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lastRenderedPageBreak/>
              <w:t xml:space="preserve">conductors, </w:t>
            </w:r>
            <w:proofErr w:type="spellStart"/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>aluminium</w:t>
            </w:r>
            <w:proofErr w:type="spellEnd"/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wire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copper wire (2%</w:t>
            </w:r>
            <w:r w:rsidR="00A86724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each) and dom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>estic gas stove, PVC insulated cable, batteries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, connector/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plug/socket/holder-electric, </w:t>
            </w:r>
            <w:proofErr w:type="spellStart"/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>aluminium</w:t>
            </w:r>
            <w:proofErr w:type="spellEnd"/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>/alloy conductor, air coolers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washing machines/laundry machines (1%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). However, the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rotor/magneto rotor assembly (8%), jelly filled cables (3%), electric mixe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>rs/grinders/food processors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insulator (2%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each) and AC motor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,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insulating &amp; flexible wire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,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electrical relay/conductor, safety fuse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electric switch (1%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) moved up.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58A3" w:rsidRPr="000B2063" w:rsidRDefault="00FA58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lastRenderedPageBreak/>
              <w:br/>
              <w:t xml:space="preserve">The index for 'Manufacture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Machiner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y a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nd 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>Equipment' group rose by 0.4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%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to 113.4 (provisional) from 113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>.0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(provisional) for the previous month due to higher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pressure vessel and tank for fermentation &amp; other food processing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(6%), roller and ball bearings, oil pump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manufacture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bearings, gears, gearing and driving elements (3%), air gas compressor including 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>compressor for refrigerator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, precision mac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>hinery equipment/form tools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, gr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>inding or polishing machine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filtration equipment (2%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)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and pharmaceutical machinery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, 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>conveyors - non-roller type, excavator, lathes, harvesters, sewing machines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threshers (1%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). However, the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dumper, </w:t>
            </w:r>
            <w:proofErr w:type="spellStart"/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>moulding</w:t>
            </w:r>
            <w:proofErr w:type="spellEnd"/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machine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, 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>open end spinning machinery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roller mill (</w:t>
            </w:r>
            <w:proofErr w:type="spellStart"/>
            <w:r w:rsidRPr="000B2063">
              <w:rPr>
                <w:rFonts w:asciiTheme="majorBidi" w:hAnsiTheme="majorBidi" w:cstheme="majorBidi"/>
                <w:sz w:val="22"/>
                <w:szCs w:val="22"/>
              </w:rPr>
              <w:t>raymond</w:t>
            </w:r>
            <w:proofErr w:type="spellEnd"/>
            <w:r w:rsidRPr="000B2063">
              <w:rPr>
                <w:rFonts w:asciiTheme="majorBidi" w:hAnsiTheme="majorBidi" w:cstheme="majorBidi"/>
                <w:sz w:val="22"/>
                <w:szCs w:val="22"/>
              </w:rPr>
              <w:t>) (2%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each), injection pump, gasket kit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, cl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>utches and shaft couplings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air filters (1%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) declined.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58A3" w:rsidRPr="000B2063" w:rsidRDefault="00FA58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br/>
              <w:t xml:space="preserve">The index for 'Manufacture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 Motor Vehicles, Trailers a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nd Semi-Tra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>ilers' group declined by 0.3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%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to 114.8 (provisional) from 115.1 (provisional) for the previous month due to lower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seat for motor veh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>icles (3%), shock absorbers, crankshaft, chain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brake pad/brake liner/brake block/brake rubber, others (2%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each) and cylinder liners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, chassis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different vehicl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>e types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wheels/wheels &amp; parts (1%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). However, the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head lamp (1%) moved up.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58A3" w:rsidRPr="000B2063" w:rsidRDefault="00FA58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br/>
              <w:t xml:space="preserve">The index for 'Manufacture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Other Transport 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>Equipment' group rose by 1.5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%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to 120.5 (provisional) from 118.7 (provisional) for the previous month due to higher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motor cycles (2%) and scooters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wagons (1%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). However, the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diesel/electric locomotive (4%) declined.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58A3" w:rsidRPr="000B2063" w:rsidRDefault="00FA58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br/>
              <w:t xml:space="preserve">The index for 'Manufacture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Furn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>iture' group declined by 1.2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%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to 128.2 (provisional) from 129.7 (provisional) for the previous month due to lower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foam and rubber mattress (4%) and wooden furniture, hospital furniture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steel shutter gate (1%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). However, the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plastic fixtures (1%) moved up.</w:t>
            </w:r>
          </w:p>
        </w:tc>
      </w:tr>
      <w:tr w:rsidR="00FA58A3" w:rsidTr="00EC1F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58A3" w:rsidRPr="000B2063" w:rsidRDefault="00FA58A3" w:rsidP="000B2063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0B2063">
              <w:rPr>
                <w:rFonts w:asciiTheme="majorBidi" w:hAnsiTheme="majorBidi" w:cstheme="majorBidi"/>
                <w:sz w:val="22"/>
                <w:szCs w:val="22"/>
              </w:rPr>
              <w:br/>
              <w:t>The index for 'Other Ma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>nufacturing' group rose by 3.4</w:t>
            </w:r>
            <w:r w:rsidR="00017A4F" w:rsidRPr="000B2063">
              <w:rPr>
                <w:rFonts w:asciiTheme="majorBidi" w:hAnsiTheme="majorBidi" w:cstheme="majorBidi"/>
                <w:sz w:val="22"/>
                <w:szCs w:val="22"/>
              </w:rPr>
              <w:t>%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to 117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>.0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(provisional) from 113.1 (provisional) for the previous month due to higher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gold &amp; g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>old ornaments (4%) and silver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playing cards (2%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). However, the price </w:t>
            </w:r>
            <w:r w:rsidR="00EC1F50" w:rsidRPr="000B2063">
              <w:rPr>
                <w:rFonts w:asciiTheme="majorBidi" w:hAnsiTheme="majorBidi" w:cstheme="majorBidi"/>
                <w:sz w:val="22"/>
                <w:szCs w:val="22"/>
              </w:rPr>
              <w:t>of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stringed musical instruments (in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cl. </w:t>
            </w:r>
            <w:proofErr w:type="spellStart"/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>santoor</w:t>
            </w:r>
            <w:proofErr w:type="spellEnd"/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>, guitars, etc.)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, non </w:t>
            </w:r>
            <w:r w:rsidR="00E801DE" w:rsidRPr="000B2063">
              <w:rPr>
                <w:rFonts w:asciiTheme="majorBidi" w:hAnsiTheme="majorBidi" w:cstheme="majorBidi"/>
                <w:sz w:val="22"/>
                <w:szCs w:val="22"/>
              </w:rPr>
              <w:t>mechanical toys</w:t>
            </w:r>
            <w:r w:rsidR="000B2063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, </w:t>
            </w:r>
            <w:proofErr w:type="gramStart"/>
            <w:r w:rsidR="000B2063" w:rsidRPr="000B2063">
              <w:rPr>
                <w:rFonts w:asciiTheme="majorBidi" w:hAnsiTheme="majorBidi" w:cstheme="majorBidi"/>
                <w:sz w:val="22"/>
                <w:szCs w:val="22"/>
              </w:rPr>
              <w:t>football</w:t>
            </w:r>
            <w:proofErr w:type="gramEnd"/>
            <w:r w:rsidR="000B2063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and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cricket ball (1%</w:t>
            </w:r>
            <w:r w:rsidR="000B2063" w:rsidRPr="000B2063">
              <w:rPr>
                <w:rFonts w:asciiTheme="majorBidi" w:hAnsiTheme="majorBidi" w:cstheme="majorBidi"/>
                <w:sz w:val="22"/>
                <w:szCs w:val="22"/>
              </w:rPr>
              <w:t xml:space="preserve"> each</w:t>
            </w:r>
            <w:r w:rsidRPr="000B2063">
              <w:rPr>
                <w:rFonts w:asciiTheme="majorBidi" w:hAnsiTheme="majorBidi" w:cstheme="majorBidi"/>
                <w:sz w:val="22"/>
                <w:szCs w:val="22"/>
              </w:rPr>
              <w:t>) declined.</w:t>
            </w:r>
          </w:p>
        </w:tc>
      </w:tr>
    </w:tbl>
    <w:p w:rsidR="00FA58A3" w:rsidRDefault="00FA58A3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16"/>
      </w:tblGrid>
      <w:tr w:rsidR="000B2063" w:rsidRPr="00E650C3" w:rsidTr="000B20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2063" w:rsidRPr="000B2063" w:rsidRDefault="000B2063" w:rsidP="000B2063">
            <w:pPr>
              <w:jc w:val="both"/>
              <w:rPr>
                <w:sz w:val="22"/>
                <w:szCs w:val="22"/>
              </w:rPr>
            </w:pPr>
          </w:p>
          <w:p w:rsidR="000B2063" w:rsidRPr="00371E52" w:rsidRDefault="000B2063" w:rsidP="00C050C0">
            <w:pPr>
              <w:pStyle w:val="PlainText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 xml:space="preserve">WPI </w:t>
            </w:r>
            <w:r w:rsidRPr="00371E52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 xml:space="preserve">FOOD INDEX </w:t>
            </w:r>
            <w:r w:rsidRPr="0021307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(Weight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</w:t>
            </w:r>
            <w:r w:rsidRPr="0022758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</w:t>
            </w:r>
            <w:r w:rsidRPr="0021307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%)</w:t>
            </w:r>
          </w:p>
          <w:p w:rsidR="000B2063" w:rsidRDefault="000B2063" w:rsidP="00C050C0">
            <w:pPr>
              <w:pStyle w:val="PlainTex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2063" w:rsidRPr="002271E1" w:rsidRDefault="000B2063" w:rsidP="00C050C0">
            <w:pPr>
              <w:pStyle w:val="PlainTex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71E1">
              <w:rPr>
                <w:rFonts w:ascii="Times New Roman" w:hAnsi="Times New Roman" w:cs="Times New Roman"/>
                <w:sz w:val="22"/>
                <w:szCs w:val="22"/>
              </w:rPr>
              <w:t xml:space="preserve">The rate of inflation based on WPI Food Index consisting of ‘Food Articles’ from Primary Articles group and ‘Food Product’ from Manufactured Products group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decreased</w:t>
            </w:r>
            <w:r w:rsidRPr="002271E1">
              <w:rPr>
                <w:rFonts w:ascii="Times New Roman" w:hAnsi="Times New Roman" w:cs="Times New Roman"/>
                <w:sz w:val="22"/>
                <w:szCs w:val="22"/>
              </w:rPr>
              <w:t xml:space="preserve"> from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10.12% in January</w:t>
            </w:r>
            <w:r w:rsidRPr="002271E1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2020 to 7.31% in February, 2020</w:t>
            </w:r>
            <w:r w:rsidRPr="002271E1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0B2063" w:rsidRPr="000B2063" w:rsidRDefault="000B2063" w:rsidP="00C050C0">
            <w:pPr>
              <w:jc w:val="both"/>
              <w:rPr>
                <w:sz w:val="22"/>
                <w:szCs w:val="22"/>
              </w:rPr>
            </w:pPr>
          </w:p>
        </w:tc>
      </w:tr>
      <w:tr w:rsidR="000B2063" w:rsidRPr="00E650C3" w:rsidTr="000B2063">
        <w:trPr>
          <w:tblCellSpacing w:w="15" w:type="dxa"/>
        </w:trPr>
        <w:tc>
          <w:tcPr>
            <w:tcW w:w="0" w:type="auto"/>
            <w:tcMar>
              <w:top w:w="105" w:type="dxa"/>
              <w:left w:w="75" w:type="dxa"/>
              <w:bottom w:w="105" w:type="dxa"/>
              <w:right w:w="75" w:type="dxa"/>
            </w:tcMar>
            <w:vAlign w:val="center"/>
            <w:hideMark/>
          </w:tcPr>
          <w:p w:rsidR="000B2063" w:rsidRPr="000B2063" w:rsidRDefault="000B2063" w:rsidP="00C050C0">
            <w:pPr>
              <w:rPr>
                <w:b/>
                <w:bCs/>
                <w:sz w:val="22"/>
                <w:szCs w:val="22"/>
                <w:u w:val="single"/>
              </w:rPr>
            </w:pPr>
            <w:r w:rsidRPr="000B2063">
              <w:rPr>
                <w:b/>
                <w:bCs/>
                <w:sz w:val="22"/>
                <w:szCs w:val="22"/>
                <w:u w:val="single"/>
              </w:rPr>
              <w:t>FINAL INDE</w:t>
            </w:r>
            <w:r>
              <w:rPr>
                <w:b/>
                <w:bCs/>
                <w:sz w:val="22"/>
                <w:szCs w:val="22"/>
                <w:u w:val="single"/>
              </w:rPr>
              <w:t>X FOR THE MONTH OF DECEMBER</w:t>
            </w:r>
            <w:r w:rsidRPr="000B2063">
              <w:rPr>
                <w:b/>
                <w:bCs/>
                <w:sz w:val="22"/>
                <w:szCs w:val="22"/>
                <w:u w:val="single"/>
              </w:rPr>
              <w:t>, 2019 (BASE YEAR:2011-12=100)</w:t>
            </w:r>
          </w:p>
        </w:tc>
      </w:tr>
      <w:tr w:rsidR="000B2063" w:rsidRPr="00E650C3" w:rsidTr="000B20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2063" w:rsidRPr="000B2063" w:rsidRDefault="000B2063" w:rsidP="00C050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 the month of December</w:t>
            </w:r>
            <w:r w:rsidRPr="000B2063">
              <w:rPr>
                <w:sz w:val="22"/>
                <w:szCs w:val="22"/>
              </w:rPr>
              <w:t>, 2019 the final Wholesale Price Index for 'All Commodities' (</w:t>
            </w:r>
            <w:r w:rsidRPr="00436838">
              <w:rPr>
                <w:sz w:val="22"/>
                <w:szCs w:val="22"/>
              </w:rPr>
              <w:t>Base: 2011-12=100</w:t>
            </w:r>
            <w:r>
              <w:rPr>
                <w:sz w:val="22"/>
                <w:szCs w:val="22"/>
              </w:rPr>
              <w:t>) stood at 123.0 as compared to 122.8</w:t>
            </w:r>
            <w:r w:rsidRPr="000B2063">
              <w:rPr>
                <w:sz w:val="22"/>
                <w:szCs w:val="22"/>
              </w:rPr>
              <w:t xml:space="preserve"> (provisional) and annual rate of inflation ba</w:t>
            </w:r>
            <w:r>
              <w:rPr>
                <w:sz w:val="22"/>
                <w:szCs w:val="22"/>
              </w:rPr>
              <w:t>sed on final index stood at 2.76</w:t>
            </w:r>
            <w:r w:rsidRPr="000B2063">
              <w:rPr>
                <w:sz w:val="22"/>
                <w:szCs w:val="22"/>
              </w:rPr>
              <w:t>%</w:t>
            </w:r>
            <w:r>
              <w:rPr>
                <w:sz w:val="22"/>
                <w:szCs w:val="22"/>
              </w:rPr>
              <w:t xml:space="preserve"> as compared to 2.59</w:t>
            </w:r>
            <w:r w:rsidRPr="000B2063">
              <w:rPr>
                <w:sz w:val="22"/>
                <w:szCs w:val="22"/>
              </w:rPr>
              <w:t>% (provisional) resp</w:t>
            </w:r>
            <w:r w:rsidR="0001618C">
              <w:rPr>
                <w:sz w:val="22"/>
                <w:szCs w:val="22"/>
              </w:rPr>
              <w:t>ectively as reported on 14.01.2020</w:t>
            </w:r>
            <w:r w:rsidRPr="000B2063">
              <w:rPr>
                <w:sz w:val="22"/>
                <w:szCs w:val="22"/>
              </w:rPr>
              <w:t>.</w:t>
            </w:r>
          </w:p>
        </w:tc>
      </w:tr>
    </w:tbl>
    <w:p w:rsidR="000B2063" w:rsidRPr="000B2063" w:rsidRDefault="000B2063" w:rsidP="000B2063">
      <w:pPr>
        <w:rPr>
          <w:sz w:val="22"/>
          <w:szCs w:val="22"/>
        </w:rPr>
      </w:pPr>
    </w:p>
    <w:p w:rsidR="000B2063" w:rsidRPr="006A109C" w:rsidRDefault="000B2063" w:rsidP="000B2063">
      <w:pPr>
        <w:pStyle w:val="PlainText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A109C">
        <w:rPr>
          <w:rFonts w:ascii="Times New Roman" w:hAnsi="Times New Roman" w:cs="Times New Roman"/>
          <w:b/>
          <w:sz w:val="22"/>
          <w:szCs w:val="22"/>
          <w:u w:val="single"/>
        </w:rPr>
        <w:t>Next date of press release: 1</w:t>
      </w:r>
      <w:r w:rsidR="0001618C">
        <w:rPr>
          <w:rFonts w:ascii="Times New Roman" w:hAnsi="Times New Roman" w:cs="Times New Roman"/>
          <w:b/>
          <w:sz w:val="22"/>
          <w:szCs w:val="22"/>
          <w:u w:val="single"/>
        </w:rPr>
        <w:t>4/04/2020</w:t>
      </w:r>
      <w:r w:rsidRPr="006A109C">
        <w:rPr>
          <w:rFonts w:ascii="Times New Roman" w:hAnsi="Times New Roman" w:cs="Times New Roman"/>
          <w:b/>
          <w:sz w:val="22"/>
          <w:szCs w:val="22"/>
          <w:u w:val="single"/>
        </w:rPr>
        <w:t xml:space="preserve"> for the month of </w:t>
      </w:r>
      <w:r w:rsidR="0001618C">
        <w:rPr>
          <w:rFonts w:ascii="Times New Roman" w:hAnsi="Times New Roman" w:cs="Times New Roman"/>
          <w:b/>
          <w:sz w:val="22"/>
          <w:szCs w:val="22"/>
          <w:u w:val="single"/>
        </w:rPr>
        <w:t>March, 2020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</w:p>
    <w:p w:rsidR="000B2063" w:rsidRPr="006A109C" w:rsidRDefault="000B2063" w:rsidP="000B2063">
      <w:pPr>
        <w:pStyle w:val="PlainTex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A109C">
        <w:rPr>
          <w:rFonts w:ascii="Times New Roman" w:hAnsi="Times New Roman" w:cs="Times New Roman"/>
          <w:b/>
          <w:sz w:val="22"/>
          <w:szCs w:val="22"/>
        </w:rPr>
        <w:t xml:space="preserve">Office of Economic Adviser, Ministry of Commerce &amp; Industry, </w:t>
      </w:r>
      <w:smartTag w:uri="urn:schemas-microsoft-com:office:smarttags" w:element="City">
        <w:smartTag w:uri="urn:schemas-microsoft-com:office:smarttags" w:element="place">
          <w:r w:rsidRPr="006A109C">
            <w:rPr>
              <w:rFonts w:ascii="Times New Roman" w:hAnsi="Times New Roman" w:cs="Times New Roman"/>
              <w:b/>
              <w:sz w:val="22"/>
              <w:szCs w:val="22"/>
            </w:rPr>
            <w:t>New Delhi</w:t>
          </w:r>
        </w:smartTag>
      </w:smartTag>
      <w:r w:rsidRPr="006A109C">
        <w:rPr>
          <w:rFonts w:ascii="Times New Roman" w:hAnsi="Times New Roman" w:cs="Times New Roman"/>
          <w:b/>
          <w:sz w:val="22"/>
          <w:szCs w:val="22"/>
        </w:rPr>
        <w:t>,</w:t>
      </w:r>
    </w:p>
    <w:p w:rsidR="000B2063" w:rsidRDefault="000B2063" w:rsidP="000B2063">
      <w:pPr>
        <w:rPr>
          <w:rStyle w:val="Hyperlink"/>
          <w:b/>
          <w:i/>
          <w:sz w:val="22"/>
          <w:szCs w:val="22"/>
        </w:rPr>
      </w:pPr>
      <w:r w:rsidRPr="006A109C">
        <w:rPr>
          <w:b/>
          <w:i/>
          <w:sz w:val="22"/>
          <w:szCs w:val="22"/>
        </w:rPr>
        <w:t xml:space="preserve">This press release is available at our home page </w:t>
      </w:r>
      <w:hyperlink r:id="rId6" w:history="1">
        <w:r w:rsidRPr="006A109C">
          <w:rPr>
            <w:rStyle w:val="Hyperlink"/>
            <w:b/>
            <w:i/>
            <w:sz w:val="22"/>
            <w:szCs w:val="22"/>
          </w:rPr>
          <w:t>http://eaindustry.nic.in</w:t>
        </w:r>
      </w:hyperlink>
    </w:p>
    <w:p w:rsidR="000B2063" w:rsidRDefault="000B2063"/>
    <w:p w:rsidR="0079224C" w:rsidRDefault="0079224C"/>
    <w:p w:rsidR="0079224C" w:rsidRDefault="0079224C"/>
    <w:p w:rsidR="0079224C" w:rsidRDefault="0079224C"/>
    <w:p w:rsidR="0079224C" w:rsidRDefault="0079224C"/>
    <w:p w:rsidR="0079224C" w:rsidRDefault="0079224C"/>
    <w:p w:rsidR="0079224C" w:rsidRDefault="0079224C"/>
    <w:p w:rsidR="0079224C" w:rsidRDefault="0079224C"/>
    <w:p w:rsidR="0079224C" w:rsidRDefault="0079224C"/>
    <w:p w:rsidR="0079224C" w:rsidRDefault="0079224C" w:rsidP="0079224C">
      <w:pPr>
        <w:pStyle w:val="PlainText"/>
        <w:rPr>
          <w:rFonts w:ascii="Times New Roman" w:hAnsi="Times New Roman"/>
          <w:b/>
          <w:i/>
          <w:sz w:val="22"/>
          <w:szCs w:val="22"/>
        </w:rPr>
      </w:pPr>
    </w:p>
    <w:p w:rsidR="0079224C" w:rsidRPr="0057146C" w:rsidRDefault="0079224C" w:rsidP="0079224C">
      <w:pPr>
        <w:pStyle w:val="PlainText"/>
        <w:jc w:val="right"/>
        <w:rPr>
          <w:rFonts w:ascii="Times New Roman" w:hAnsi="Times New Roman"/>
          <w:b/>
          <w:i/>
          <w:sz w:val="22"/>
          <w:szCs w:val="22"/>
        </w:rPr>
      </w:pPr>
      <w:r w:rsidRPr="0057146C">
        <w:rPr>
          <w:rFonts w:ascii="Times New Roman" w:hAnsi="Times New Roman"/>
          <w:b/>
          <w:i/>
          <w:sz w:val="22"/>
          <w:szCs w:val="22"/>
        </w:rPr>
        <w:t>Annexure-I</w:t>
      </w:r>
    </w:p>
    <w:p w:rsidR="0079224C" w:rsidRPr="0057146C" w:rsidRDefault="0079224C" w:rsidP="0079224C">
      <w:pPr>
        <w:pStyle w:val="PlainText"/>
        <w:ind w:left="1440" w:firstLine="720"/>
        <w:rPr>
          <w:rFonts w:ascii="Times New Roman" w:hAnsi="Times New Roman"/>
          <w:b/>
          <w:i/>
          <w:sz w:val="22"/>
          <w:szCs w:val="22"/>
        </w:rPr>
      </w:pPr>
      <w:r w:rsidRPr="0057146C">
        <w:rPr>
          <w:rFonts w:ascii="Times New Roman" w:hAnsi="Times New Roman"/>
          <w:b/>
          <w:i/>
          <w:sz w:val="22"/>
          <w:szCs w:val="22"/>
        </w:rPr>
        <w:t>Wholesale Price Index and Rates of Inflation (Base Year: 20</w:t>
      </w:r>
      <w:r>
        <w:rPr>
          <w:rFonts w:ascii="Times New Roman" w:hAnsi="Times New Roman"/>
          <w:b/>
          <w:i/>
          <w:sz w:val="22"/>
          <w:szCs w:val="22"/>
        </w:rPr>
        <w:t>11</w:t>
      </w:r>
      <w:r w:rsidRPr="0057146C">
        <w:rPr>
          <w:rFonts w:ascii="Times New Roman" w:hAnsi="Times New Roman"/>
          <w:b/>
          <w:i/>
          <w:sz w:val="22"/>
          <w:szCs w:val="22"/>
        </w:rPr>
        <w:t>-</w:t>
      </w:r>
      <w:r>
        <w:rPr>
          <w:rFonts w:ascii="Times New Roman" w:hAnsi="Times New Roman"/>
          <w:b/>
          <w:i/>
          <w:sz w:val="22"/>
          <w:szCs w:val="22"/>
        </w:rPr>
        <w:t>12</w:t>
      </w:r>
      <w:r w:rsidRPr="0057146C">
        <w:rPr>
          <w:rFonts w:ascii="Times New Roman" w:hAnsi="Times New Roman"/>
          <w:b/>
          <w:i/>
          <w:sz w:val="22"/>
          <w:szCs w:val="22"/>
        </w:rPr>
        <w:t>=100)</w:t>
      </w:r>
    </w:p>
    <w:tbl>
      <w:tblPr>
        <w:tblW w:w="5086" w:type="pct"/>
        <w:tblLayout w:type="fixed"/>
        <w:tblLook w:val="0000" w:firstRow="0" w:lastRow="0" w:firstColumn="0" w:lastColumn="0" w:noHBand="0" w:noVBand="0"/>
      </w:tblPr>
      <w:tblGrid>
        <w:gridCol w:w="2987"/>
        <w:gridCol w:w="995"/>
        <w:gridCol w:w="1201"/>
        <w:gridCol w:w="493"/>
        <w:gridCol w:w="1447"/>
        <w:gridCol w:w="4184"/>
      </w:tblGrid>
      <w:tr w:rsidR="0079224C" w:rsidRPr="0057146C" w:rsidTr="0079224C">
        <w:trPr>
          <w:trHeight w:val="143"/>
        </w:trPr>
        <w:tc>
          <w:tcPr>
            <w:tcW w:w="13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9224C" w:rsidRPr="0057146C" w:rsidRDefault="0079224C" w:rsidP="00C050C0">
            <w:pPr>
              <w:rPr>
                <w:rFonts w:ascii="Arial" w:hAnsi="Arial" w:cs="Arial"/>
              </w:rPr>
            </w:pPr>
            <w:bookmarkStart w:id="0" w:name="RANGE!A1:J41"/>
            <w:bookmarkEnd w:id="0"/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9224C" w:rsidRPr="0057146C" w:rsidRDefault="0079224C" w:rsidP="00C050C0">
            <w:pPr>
              <w:rPr>
                <w:rFonts w:ascii="Arial" w:hAnsi="Arial" w:cs="Arial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9224C" w:rsidRPr="0057146C" w:rsidRDefault="0079224C" w:rsidP="00C050C0">
            <w:pPr>
              <w:rPr>
                <w:rFonts w:ascii="Arial" w:hAnsi="Arial" w:cs="Arial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9224C" w:rsidRPr="0057146C" w:rsidRDefault="0079224C" w:rsidP="00C050C0">
            <w:pPr>
              <w:rPr>
                <w:rFonts w:ascii="Arial" w:hAnsi="Arial" w:cs="Arial"/>
              </w:rPr>
            </w:pPr>
          </w:p>
        </w:tc>
        <w:tc>
          <w:tcPr>
            <w:tcW w:w="6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9224C" w:rsidRPr="0057146C" w:rsidRDefault="0079224C" w:rsidP="00C050C0">
            <w:pPr>
              <w:rPr>
                <w:rFonts w:ascii="Arial" w:hAnsi="Arial" w:cs="Arial"/>
              </w:rPr>
            </w:pPr>
          </w:p>
        </w:tc>
        <w:tc>
          <w:tcPr>
            <w:tcW w:w="18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9224C" w:rsidRPr="0057146C" w:rsidRDefault="0079224C" w:rsidP="00C050C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7146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Month of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February, </w:t>
            </w:r>
            <w:r w:rsidR="00010439">
              <w:rPr>
                <w:rFonts w:ascii="Arial" w:hAnsi="Arial" w:cs="Arial"/>
                <w:b/>
                <w:bCs/>
                <w:sz w:val="20"/>
                <w:szCs w:val="20"/>
              </w:rPr>
              <w:t>2020</w:t>
            </w:r>
          </w:p>
        </w:tc>
      </w:tr>
    </w:tbl>
    <w:p w:rsidR="0079224C" w:rsidRDefault="0079224C" w:rsidP="0079224C"/>
    <w:p w:rsidR="0079224C" w:rsidRDefault="0079224C" w:rsidP="0079224C">
      <w:r w:rsidRPr="004D2AA1">
        <w:rPr>
          <w:noProof/>
        </w:rPr>
        <w:drawing>
          <wp:inline distT="0" distB="0" distL="0" distR="0" wp14:anchorId="63732E01" wp14:editId="54B8D0E0">
            <wp:extent cx="7115175" cy="76200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129" cy="7619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24C" w:rsidRDefault="0079224C" w:rsidP="0079224C">
      <w:pPr>
        <w:spacing w:after="200" w:line="276" w:lineRule="auto"/>
      </w:pPr>
      <w:r>
        <w:br w:type="page"/>
      </w:r>
    </w:p>
    <w:p w:rsidR="0079224C" w:rsidRDefault="0079224C" w:rsidP="0079224C">
      <w:pPr>
        <w:pStyle w:val="PlainText"/>
        <w:jc w:val="right"/>
        <w:rPr>
          <w:rFonts w:ascii="Times New Roman" w:hAnsi="Times New Roman"/>
          <w:b/>
          <w:i/>
          <w:sz w:val="22"/>
          <w:szCs w:val="22"/>
        </w:rPr>
      </w:pPr>
    </w:p>
    <w:p w:rsidR="0079224C" w:rsidRDefault="0079224C" w:rsidP="0079224C">
      <w:pPr>
        <w:pStyle w:val="PlainText"/>
        <w:jc w:val="right"/>
        <w:rPr>
          <w:rFonts w:ascii="Times New Roman" w:hAnsi="Times New Roman"/>
          <w:b/>
          <w:i/>
          <w:sz w:val="22"/>
          <w:szCs w:val="22"/>
        </w:rPr>
      </w:pPr>
      <w:r w:rsidRPr="0057146C">
        <w:rPr>
          <w:rFonts w:ascii="Times New Roman" w:hAnsi="Times New Roman"/>
          <w:b/>
          <w:i/>
          <w:sz w:val="22"/>
          <w:szCs w:val="22"/>
        </w:rPr>
        <w:t>Annexure-II</w:t>
      </w:r>
    </w:p>
    <w:p w:rsidR="0079224C" w:rsidRDefault="0079224C" w:rsidP="0079224C">
      <w:pPr>
        <w:pStyle w:val="PlainText"/>
        <w:jc w:val="right"/>
        <w:rPr>
          <w:rFonts w:ascii="Times New Roman" w:hAnsi="Times New Roman"/>
          <w:b/>
          <w:i/>
          <w:sz w:val="22"/>
          <w:szCs w:val="22"/>
        </w:rPr>
      </w:pPr>
    </w:p>
    <w:p w:rsidR="0079224C" w:rsidRPr="003C383E" w:rsidRDefault="0079224C" w:rsidP="0079224C">
      <w:pPr>
        <w:pStyle w:val="PlainText"/>
        <w:jc w:val="right"/>
        <w:rPr>
          <w:rFonts w:ascii="Times New Roman" w:hAnsi="Times New Roman"/>
          <w:b/>
          <w:i/>
          <w:sz w:val="22"/>
          <w:szCs w:val="22"/>
        </w:rPr>
      </w:pPr>
      <w:r w:rsidRPr="008F2130">
        <w:rPr>
          <w:noProof/>
          <w:lang w:bidi="hi-IN"/>
        </w:rPr>
        <w:drawing>
          <wp:inline distT="0" distB="0" distL="0" distR="0" wp14:anchorId="51320C86" wp14:editId="081740C8">
            <wp:extent cx="7058025" cy="83915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660" cy="839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24C" w:rsidRDefault="0079224C">
      <w:bookmarkStart w:id="1" w:name="_GoBack"/>
      <w:bookmarkEnd w:id="1"/>
    </w:p>
    <w:sectPr w:rsidR="0079224C" w:rsidSect="00F56E6B">
      <w:headerReference w:type="default" r:id="rId9"/>
      <w:pgSz w:w="12240" w:h="15840"/>
      <w:pgMar w:top="346" w:right="562" w:bottom="346" w:left="56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28FE" w:rsidRDefault="00BF28FE" w:rsidP="00F56E6B">
      <w:r>
        <w:separator/>
      </w:r>
    </w:p>
  </w:endnote>
  <w:endnote w:type="continuationSeparator" w:id="0">
    <w:p w:rsidR="00BF28FE" w:rsidRDefault="00BF28FE" w:rsidP="00F56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28FE" w:rsidRDefault="00BF28FE" w:rsidP="00F56E6B">
      <w:r>
        <w:separator/>
      </w:r>
    </w:p>
  </w:footnote>
  <w:footnote w:type="continuationSeparator" w:id="0">
    <w:p w:rsidR="00BF28FE" w:rsidRDefault="00BF28FE" w:rsidP="00F56E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6E6B" w:rsidRDefault="00F56E6B" w:rsidP="00F56E6B">
    <w:pPr>
      <w:pStyle w:val="Header"/>
      <w:jc w:val="center"/>
    </w:pPr>
    <w:r w:rsidRPr="00F56E6B">
      <w:rPr>
        <w:rFonts w:ascii="Gabriola" w:hAnsi="Gabriola"/>
        <w:b/>
        <w:bCs/>
      </w:rPr>
      <w:t>This press release is embargoed against publication, telecast or circulation in any media till 12:00 noon today i.e. 16th March,</w:t>
    </w:r>
    <w:r w:rsidR="00017A4F">
      <w:rPr>
        <w:rFonts w:ascii="Gabriola" w:hAnsi="Gabriola"/>
        <w:b/>
        <w:bCs/>
      </w:rPr>
      <w:t xml:space="preserve"> </w:t>
    </w:r>
    <w:r w:rsidRPr="00F56E6B">
      <w:rPr>
        <w:rFonts w:ascii="Gabriola" w:hAnsi="Gabriola"/>
        <w:b/>
        <w:bCs/>
      </w:rPr>
      <w:t>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F50"/>
    <w:rsid w:val="00010439"/>
    <w:rsid w:val="0001618C"/>
    <w:rsid w:val="00017A4F"/>
    <w:rsid w:val="00031807"/>
    <w:rsid w:val="000B2063"/>
    <w:rsid w:val="00195D24"/>
    <w:rsid w:val="004B23C1"/>
    <w:rsid w:val="00631880"/>
    <w:rsid w:val="006D4B09"/>
    <w:rsid w:val="0079224C"/>
    <w:rsid w:val="007E54F1"/>
    <w:rsid w:val="00913B0F"/>
    <w:rsid w:val="009D50A3"/>
    <w:rsid w:val="009F2C0B"/>
    <w:rsid w:val="00A4721D"/>
    <w:rsid w:val="00A86724"/>
    <w:rsid w:val="00BC74BD"/>
    <w:rsid w:val="00BF28FE"/>
    <w:rsid w:val="00BF3FCD"/>
    <w:rsid w:val="00C00135"/>
    <w:rsid w:val="00E801DE"/>
    <w:rsid w:val="00EC1F50"/>
    <w:rsid w:val="00F54AE1"/>
    <w:rsid w:val="00F56E6B"/>
    <w:rsid w:val="00F9677C"/>
    <w:rsid w:val="00FA58A3"/>
    <w:rsid w:val="00FA6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E040BF20-3922-43D2-9F4D-17E7225FE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6E6B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F56E6B"/>
    <w:rPr>
      <w:rFonts w:eastAsia="Times New Roman" w:cs="Mangal"/>
      <w:sz w:val="24"/>
      <w:szCs w:val="21"/>
    </w:rPr>
  </w:style>
  <w:style w:type="paragraph" w:styleId="Footer">
    <w:name w:val="footer"/>
    <w:basedOn w:val="Normal"/>
    <w:link w:val="FooterChar"/>
    <w:uiPriority w:val="99"/>
    <w:unhideWhenUsed/>
    <w:rsid w:val="00F56E6B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F56E6B"/>
    <w:rPr>
      <w:rFonts w:eastAsia="Times New Roman" w:cs="Mangal"/>
      <w:sz w:val="24"/>
      <w:szCs w:val="21"/>
    </w:rPr>
  </w:style>
  <w:style w:type="paragraph" w:styleId="PlainText">
    <w:name w:val="Plain Text"/>
    <w:aliases w:val=" Char"/>
    <w:basedOn w:val="Normal"/>
    <w:link w:val="PlainTextChar"/>
    <w:uiPriority w:val="99"/>
    <w:rsid w:val="000B2063"/>
    <w:rPr>
      <w:rFonts w:ascii="Courier New" w:hAnsi="Courier New" w:cs="Courier New"/>
      <w:sz w:val="20"/>
      <w:szCs w:val="20"/>
      <w:lang w:bidi="ar-SA"/>
    </w:rPr>
  </w:style>
  <w:style w:type="character" w:customStyle="1" w:styleId="PlainTextChar">
    <w:name w:val="Plain Text Char"/>
    <w:aliases w:val=" Char Char"/>
    <w:basedOn w:val="DefaultParagraphFont"/>
    <w:link w:val="PlainText"/>
    <w:uiPriority w:val="99"/>
    <w:rsid w:val="000B2063"/>
    <w:rPr>
      <w:rFonts w:ascii="Courier New" w:hAnsi="Courier New" w:cs="Courier New"/>
    </w:rPr>
  </w:style>
  <w:style w:type="character" w:styleId="Hyperlink">
    <w:name w:val="Hyperlink"/>
    <w:rsid w:val="000B206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224C"/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224C"/>
    <w:rPr>
      <w:rFonts w:ascii="Tahoma" w:hAnsi="Tahoma" w:cs="Mangal"/>
      <w:sz w:val="16"/>
      <w:szCs w:val="1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webSettings" Target="webSettings.xml"/><Relationship Id="rId7" Type="http://schemas.openxmlformats.org/officeDocument/2006/relationships/image" Target="media/image1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aindustry.nic.in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2482</Words>
  <Characters>14154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Dell</cp:lastModifiedBy>
  <cp:revision>6</cp:revision>
  <cp:lastPrinted>2020-03-16T03:45:00Z</cp:lastPrinted>
  <dcterms:created xsi:type="dcterms:W3CDTF">2020-03-14T09:24:00Z</dcterms:created>
  <dcterms:modified xsi:type="dcterms:W3CDTF">2020-03-16T04:14:00Z</dcterms:modified>
</cp:coreProperties>
</file>